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4713C" w:rsidRPr="00E77352" w:rsidRDefault="00F4713C" w:rsidP="00F4713C">
      <w:pPr>
        <w:spacing w:line="276" w:lineRule="auto"/>
        <w:ind w:right="-2"/>
        <w:jc w:val="right"/>
        <w:rPr>
          <w:rFonts w:ascii="Arial" w:hAnsi="Arial" w:cs="Arial"/>
          <w:bCs/>
          <w:sz w:val="20"/>
          <w:szCs w:val="20"/>
          <w:lang w:val="ru-RU"/>
        </w:rPr>
      </w:pPr>
      <w:r w:rsidRPr="00437656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670799C3" wp14:editId="29A2AC2D">
            <wp:simplePos x="0" y="0"/>
            <wp:positionH relativeFrom="column">
              <wp:posOffset>57785</wp:posOffset>
            </wp:positionH>
            <wp:positionV relativeFrom="paragraph">
              <wp:posOffset>-7917</wp:posOffset>
            </wp:positionV>
            <wp:extent cx="2354261" cy="632765"/>
            <wp:effectExtent l="0" t="0" r="0" b="2540"/>
            <wp:wrapNone/>
            <wp:docPr id="3" name="Рисунок 3" descr="C:\Users\73210\Desktop\БЛАНКИ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210\Desktop\БЛАНКИ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261" cy="6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7352">
        <w:rPr>
          <w:rFonts w:ascii="Arial" w:hAnsi="Arial" w:cs="Arial"/>
          <w:bCs/>
          <w:sz w:val="20"/>
          <w:szCs w:val="20"/>
          <w:lang w:val="ru-RU"/>
        </w:rPr>
        <w:t>ООО МКК «</w:t>
      </w:r>
      <w:proofErr w:type="spellStart"/>
      <w:r w:rsidR="00264060">
        <w:rPr>
          <w:rFonts w:ascii="Arial" w:hAnsi="Arial" w:cs="Arial"/>
          <w:sz w:val="20"/>
          <w:szCs w:val="20"/>
          <w:lang w:val="ru-RU"/>
        </w:rPr>
        <w:t>Финподдержка</w:t>
      </w:r>
      <w:proofErr w:type="spellEnd"/>
      <w:r w:rsidRPr="00E77352">
        <w:rPr>
          <w:rFonts w:ascii="Arial" w:hAnsi="Arial" w:cs="Arial"/>
          <w:bCs/>
          <w:sz w:val="20"/>
          <w:szCs w:val="20"/>
          <w:lang w:val="ru-RU"/>
        </w:rPr>
        <w:t>»</w:t>
      </w:r>
    </w:p>
    <w:p w:rsidR="00F4713C" w:rsidRPr="00E77352" w:rsidRDefault="00F4713C" w:rsidP="00F4713C">
      <w:pPr>
        <w:spacing w:line="276" w:lineRule="auto"/>
        <w:ind w:right="-2"/>
        <w:jc w:val="right"/>
        <w:rPr>
          <w:rFonts w:ascii="Arial" w:hAnsi="Arial" w:cs="Arial"/>
          <w:bCs/>
          <w:sz w:val="20"/>
          <w:szCs w:val="20"/>
          <w:lang w:val="ru-RU"/>
        </w:rPr>
      </w:pPr>
      <w:r w:rsidRPr="00E77352">
        <w:rPr>
          <w:rFonts w:ascii="Arial" w:hAnsi="Arial" w:cs="Arial"/>
          <w:bCs/>
          <w:sz w:val="20"/>
          <w:szCs w:val="20"/>
          <w:lang w:val="ru-RU"/>
        </w:rPr>
        <w:t>191123, Санкт-Петербург, а/я 138</w:t>
      </w:r>
    </w:p>
    <w:p w:rsidR="00F4713C" w:rsidRPr="00E77352" w:rsidRDefault="00F4713C" w:rsidP="00F4713C">
      <w:pPr>
        <w:spacing w:line="276" w:lineRule="auto"/>
        <w:ind w:right="-2"/>
        <w:jc w:val="right"/>
        <w:rPr>
          <w:rFonts w:ascii="Arial" w:hAnsi="Arial" w:cs="Arial"/>
          <w:bCs/>
          <w:sz w:val="20"/>
          <w:szCs w:val="20"/>
          <w:lang w:val="ru-RU"/>
        </w:rPr>
      </w:pPr>
      <w:hyperlink r:id="rId8" w:history="1">
        <w:r w:rsidRPr="00437656">
          <w:rPr>
            <w:rStyle w:val="a6"/>
            <w:rFonts w:ascii="Arial" w:hAnsi="Arial" w:cs="Arial"/>
            <w:bCs/>
            <w:sz w:val="20"/>
            <w:szCs w:val="20"/>
          </w:rPr>
          <w:t>help</w:t>
        </w:r>
        <w:r w:rsidRPr="00E77352">
          <w:rPr>
            <w:rStyle w:val="a6"/>
            <w:rFonts w:ascii="Arial" w:hAnsi="Arial" w:cs="Arial"/>
            <w:bCs/>
            <w:sz w:val="20"/>
            <w:szCs w:val="20"/>
            <w:lang w:val="ru-RU"/>
          </w:rPr>
          <w:t>@</w:t>
        </w:r>
        <w:proofErr w:type="spellStart"/>
        <w:r w:rsidRPr="00437656">
          <w:rPr>
            <w:rStyle w:val="a6"/>
            <w:rFonts w:ascii="Arial" w:hAnsi="Arial" w:cs="Arial"/>
            <w:bCs/>
            <w:sz w:val="20"/>
            <w:szCs w:val="20"/>
          </w:rPr>
          <w:t>svoi</w:t>
        </w:r>
        <w:proofErr w:type="spellEnd"/>
        <w:r w:rsidRPr="00E77352">
          <w:rPr>
            <w:rStyle w:val="a6"/>
            <w:rFonts w:ascii="Arial" w:hAnsi="Arial" w:cs="Arial"/>
            <w:bCs/>
            <w:sz w:val="20"/>
            <w:szCs w:val="20"/>
            <w:lang w:val="ru-RU"/>
          </w:rPr>
          <w:t>-</w:t>
        </w:r>
        <w:proofErr w:type="spellStart"/>
        <w:r w:rsidRPr="00437656">
          <w:rPr>
            <w:rStyle w:val="a6"/>
            <w:rFonts w:ascii="Arial" w:hAnsi="Arial" w:cs="Arial"/>
            <w:bCs/>
            <w:sz w:val="20"/>
            <w:szCs w:val="20"/>
          </w:rPr>
          <w:t>ludi</w:t>
        </w:r>
        <w:proofErr w:type="spellEnd"/>
        <w:r w:rsidRPr="00E77352">
          <w:rPr>
            <w:rStyle w:val="a6"/>
            <w:rFonts w:ascii="Arial" w:hAnsi="Arial" w:cs="Arial"/>
            <w:bCs/>
            <w:sz w:val="20"/>
            <w:szCs w:val="20"/>
            <w:lang w:val="ru-RU"/>
          </w:rPr>
          <w:t>.</w:t>
        </w:r>
        <w:proofErr w:type="spellStart"/>
        <w:r w:rsidRPr="00437656">
          <w:rPr>
            <w:rStyle w:val="a6"/>
            <w:rFonts w:ascii="Arial" w:hAnsi="Arial" w:cs="Arial"/>
            <w:bCs/>
            <w:sz w:val="20"/>
            <w:szCs w:val="20"/>
          </w:rPr>
          <w:t>ru</w:t>
        </w:r>
        <w:proofErr w:type="spellEnd"/>
      </w:hyperlink>
      <w:r w:rsidRPr="00E77352">
        <w:rPr>
          <w:rFonts w:ascii="Arial" w:hAnsi="Arial" w:cs="Arial"/>
          <w:bCs/>
          <w:sz w:val="20"/>
          <w:szCs w:val="20"/>
          <w:lang w:val="ru-RU"/>
        </w:rPr>
        <w:t xml:space="preserve"> </w:t>
      </w:r>
    </w:p>
    <w:p w:rsidR="00F4713C" w:rsidRPr="00E77352" w:rsidRDefault="00F4713C" w:rsidP="00F4713C">
      <w:pPr>
        <w:spacing w:line="276" w:lineRule="auto"/>
        <w:ind w:right="-2"/>
        <w:jc w:val="right"/>
        <w:rPr>
          <w:rFonts w:ascii="Arial" w:hAnsi="Arial" w:cs="Arial"/>
          <w:bCs/>
          <w:sz w:val="20"/>
          <w:szCs w:val="20"/>
          <w:lang w:val="ru-RU"/>
        </w:rPr>
      </w:pPr>
      <w:r w:rsidRPr="00E77352">
        <w:rPr>
          <w:rFonts w:ascii="Arial" w:hAnsi="Arial" w:cs="Arial"/>
          <w:bCs/>
          <w:sz w:val="20"/>
          <w:szCs w:val="20"/>
          <w:lang w:val="ru-RU"/>
        </w:rPr>
        <w:t>8-800-555-11-23</w:t>
      </w:r>
    </w:p>
    <w:p w:rsidR="00F4713C" w:rsidRPr="00FF7B84" w:rsidRDefault="00F4713C" w:rsidP="00F4713C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</w:p>
    <w:p w:rsidR="00F4713C" w:rsidRDefault="00F4713C" w:rsidP="00F4713C">
      <w:pPr>
        <w:spacing w:line="240" w:lineRule="auto"/>
        <w:jc w:val="center"/>
        <w:rPr>
          <w:rFonts w:ascii="Times New Roman" w:hAnsi="Times New Roman" w:cs="Times New Roman"/>
          <w:b/>
          <w:bCs/>
          <w:szCs w:val="24"/>
          <w:lang w:val="ru-RU"/>
        </w:rPr>
      </w:pPr>
      <w:r w:rsidRPr="00F4713C">
        <w:rPr>
          <w:rFonts w:ascii="Times New Roman" w:hAnsi="Times New Roman" w:cs="Times New Roman"/>
          <w:b/>
          <w:bCs/>
          <w:szCs w:val="24"/>
          <w:lang w:val="ru-RU"/>
        </w:rPr>
        <w:t>Положение по рассмотрению обращений получателей финансовых услуг.</w:t>
      </w:r>
    </w:p>
    <w:p w:rsidR="00F4713C" w:rsidRDefault="00F4713C" w:rsidP="00F4713C">
      <w:pPr>
        <w:spacing w:line="240" w:lineRule="auto"/>
        <w:rPr>
          <w:rFonts w:ascii="Times New Roman" w:hAnsi="Times New Roman" w:cs="Times New Roman"/>
          <w:b/>
          <w:bCs/>
          <w:szCs w:val="24"/>
          <w:lang w:val="ru-RU"/>
        </w:rPr>
      </w:pP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1. Общие положения.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1.1. Положение устанавливает правила работы с обращениями физических и юридических</w:t>
      </w:r>
    </w:p>
    <w:p w:rsidR="00F4713C" w:rsidRPr="00F4713C" w:rsidRDefault="00F4713C" w:rsidP="00264060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лиц получателей финансовых услуг в ООО МКК «</w:t>
      </w:r>
      <w:proofErr w:type="spellStart"/>
      <w:r w:rsidR="00264060">
        <w:rPr>
          <w:rFonts w:ascii="Times New Roman" w:hAnsi="Times New Roman" w:cs="Times New Roman"/>
          <w:szCs w:val="24"/>
          <w:lang w:val="ru-RU"/>
        </w:rPr>
        <w:t>Финподдержка</w:t>
      </w:r>
      <w:proofErr w:type="spellEnd"/>
      <w:r w:rsidRPr="00F4713C">
        <w:rPr>
          <w:rFonts w:ascii="Times New Roman" w:hAnsi="Times New Roman" w:cs="Times New Roman"/>
          <w:szCs w:val="24"/>
          <w:lang w:val="ru-RU"/>
        </w:rPr>
        <w:t>» (далее – Общество), включая</w:t>
      </w:r>
      <w:r w:rsidR="00264060">
        <w:rPr>
          <w:rFonts w:ascii="Times New Roman" w:hAnsi="Times New Roman" w:cs="Times New Roman"/>
          <w:szCs w:val="24"/>
          <w:lang w:val="ru-RU"/>
        </w:rPr>
        <w:t xml:space="preserve"> </w:t>
      </w:r>
      <w:r w:rsidRPr="00F4713C">
        <w:rPr>
          <w:rFonts w:ascii="Times New Roman" w:hAnsi="Times New Roman" w:cs="Times New Roman"/>
          <w:szCs w:val="24"/>
          <w:lang w:val="ru-RU"/>
        </w:rPr>
        <w:t>документирование деятельности, ведение документооборота, регистрацию, контроль за</w:t>
      </w:r>
      <w:r w:rsidR="00264060">
        <w:rPr>
          <w:rFonts w:ascii="Times New Roman" w:hAnsi="Times New Roman" w:cs="Times New Roman"/>
          <w:szCs w:val="24"/>
          <w:lang w:val="ru-RU"/>
        </w:rPr>
        <w:t xml:space="preserve"> </w:t>
      </w:r>
      <w:r w:rsidRPr="00F4713C">
        <w:rPr>
          <w:rFonts w:ascii="Times New Roman" w:hAnsi="Times New Roman" w:cs="Times New Roman"/>
          <w:szCs w:val="24"/>
          <w:lang w:val="ru-RU"/>
        </w:rPr>
        <w:t>исполнением и хранением документов.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1.2. Положение является локальным нормативным документом Общества, утверждается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генеральным директором Общества и имеет обязательный характер для всех сотрудников.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1.3. Настоящее Положение подлежит размещению на официальном сайте Общества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https://svoi-ludi.ru для ознакомления всех получателей финансовых услуг на равных правах 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в равном объеме.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1.4. За порядок документирования и организацию работы с документами в Обществе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отвечает генеральный директор.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1.5. Ответственность за работу с обращениями физических и юридических лиц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получателей финансовых услуг возлагается на генерального директора.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1.6. Сотрудники Общества несут персональную ответственность за невыполнение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требований положения, в частности за несвоевременное рассмотрение и неисполнение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обращений, их неправильное оформление или нарушение порядка сохранности.</w:t>
      </w:r>
    </w:p>
    <w:p w:rsid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2. Термины, определения, сокращения и обозначения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2.1. В настоящей Инструкции применены следующие термины с соответствующими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определениями: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2.1.1. Обращение – направленное в микрофинансовую организацию получателем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финансовой услуги, представителем получателя финансовой услуги, Банком России или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иным уполномоченным органом или лицом в письменной форме на бумажном носителе или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в виде электронного документа заявление, жалоба, просьба или предложение, касающееся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оказания микрофинансовой организацией финансовых услуг.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2.1.2. Получатель финансовой услуги – физическое лицо или юридическое лицо,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обратившееся в микрофинансовую организацию с намерением получить, получающее или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получившее финансовую услугу, клиент Общества.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2.1.3. Финансовые услуги – услуги по предоставлению микрозаймов получа9телям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финансовых услуг.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 xml:space="preserve">2.1.4. Общество – Общество с ограниченной ответственностью </w:t>
      </w:r>
      <w:proofErr w:type="spellStart"/>
      <w:r w:rsidRPr="00F4713C">
        <w:rPr>
          <w:rFonts w:ascii="Times New Roman" w:hAnsi="Times New Roman" w:cs="Times New Roman"/>
          <w:szCs w:val="24"/>
          <w:lang w:val="ru-RU"/>
        </w:rPr>
        <w:t>Микрокредитная</w:t>
      </w:r>
      <w:proofErr w:type="spellEnd"/>
      <w:r w:rsidRPr="00F4713C">
        <w:rPr>
          <w:rFonts w:ascii="Times New Roman" w:hAnsi="Times New Roman" w:cs="Times New Roman"/>
          <w:szCs w:val="24"/>
          <w:lang w:val="ru-RU"/>
        </w:rPr>
        <w:t xml:space="preserve"> компания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«</w:t>
      </w:r>
      <w:r w:rsidR="00264060">
        <w:rPr>
          <w:rFonts w:ascii="Times New Roman" w:hAnsi="Times New Roman" w:cs="Times New Roman"/>
          <w:szCs w:val="24"/>
          <w:lang w:val="ru-RU"/>
        </w:rPr>
        <w:t>Финподдержка</w:t>
      </w:r>
      <w:r w:rsidRPr="00F4713C">
        <w:rPr>
          <w:rFonts w:ascii="Times New Roman" w:hAnsi="Times New Roman" w:cs="Times New Roman"/>
          <w:szCs w:val="24"/>
          <w:lang w:val="ru-RU"/>
        </w:rPr>
        <w:t>».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2.1.5. Базовый стандарт – Базовый стандарт защиты прав и интересов физических 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юридических лиц – получателей финансовых услуг, оказываемых членами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саморегулируемых организаций в сфере финансового рынка, объединяющих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микрофинансовые организации, утвержденный Банком России 22.06.2017 года.</w:t>
      </w:r>
    </w:p>
    <w:p w:rsid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 Прием, регистрация и рассмотрение обращений потребителей финансовых услуг.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3.1. Прием обращений.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3.1.1. Обращение в Общество от потребителя финансовых услуг, может поступить одним из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нижеперечисленных способов: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3.1.1.1. на адрес электронной почты.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3.1.1.2. почтой посредством АО «Почта России».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3.1.1.3. непосредственно по юридическому адресу в письменной форме.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lastRenderedPageBreak/>
        <w:t xml:space="preserve">3.2. Регистрация обращений. 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3.2.1. Действия ответственного сотрудника: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3.2.1.1. Проверяет полноту изложения информации в обращении в соответствие с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требованиями Базового стандарта.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3.2.1.2. Регистрирует обращение в «Журнале регистрации обращений получателей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финансовых услуг» и проставляет входящий номер на документе.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3.2.1.3. Проставляет входящий номер на втором экземпляре обращения и передает его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клиенту любым доступным способом.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3.2.1.4. Ставит на контроль подготовку ответа в установленные Базовым стандартом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сроки.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 Рассмотрение обращений.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3.3.1. При рассмотрении обращений клиентов Общество руководствуется доступностью,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объективностью, беспристрастностью, предполагающими информированность клиента.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3.3.2. Ответ на обращение подписывается единоличным исполнительным органом или иным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уполномоченным представителем Общества.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3.3.3. Ответ на обращение получателя финансовой услуги Общество направляет по адресу,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предоставленному ему получателем финансовой услуги при заключении договора об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оказании финансовой услуги или по адресу, сообщенному получателем финансовой услуги в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порядке изменения персональных данных в соответствии с требованиями Федерального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закона от 27.06.2006 года № 152-ФЗ «О персональных данных», в соответствии с условиями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договора, заключенного с получателем финансовой услуги или в соответствии с внутренним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документом о персональных данных, утвержденным Обществом. В случае направления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обращения от имени получателя финансовой услуги его представителем, действующим на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основании нотариально удостоверенной доверенности, или адвокатом ответ на такое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обращение Общество направляет по адресу, указанному представителем или адвокатом в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таком обращении, с копией по адресу, предоставленному Обществу получателем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финансовой услуги при заключении договора об оказании финансовой услуги, с учетом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требований и норм, установленных настоящим пунктом.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3.3.4. Общество обязано отвечать на каждое полученное им обращение, за исключением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направления обращения от имени получателя финансовой услуги его представителем без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предоставления документа, подтверждающего полномочия представителя. Полномочия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представителя подтверждаются: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3.3.4.1. для физических лиц: простая письменная доверенность (если иная форма не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предусмотрена договором об оказании финансовой услуги), решение суда о признании лица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недееспособным (ограниченным в дееспособности) и нотариально заверенная копия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решения органа опеки и попечительства о назначении лица опекуном (попечителем);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3.3.4.2. для юридических лиц: оформленная в соответствии с законодательством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Российской Федерации доверенность, заверенная печатью получателя финансовой услуги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(при условии ее наличия согласно учредительным документам) и подписанная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руководителем получателя финансовой услуги.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3.3.5. В силу требований Федерального закона от 03.07.2016 года № 230-ФЗ «О защите прав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и законных интересов физических лиц при осуществлении деятельности по возврату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просроченной задолженности и о внесении изменений в Федеральный закон «О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микрофинансовой деятельности и микрофинансовых организациях» при наличии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просроченной задолженности представителем получателя финансовой услуги для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взаимодействия с Обществом может быть только адвокат, полномочия которого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подтверждаются в том числе, но не ограничиваясь, адвокатским ордером либо информацией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 том, в какой адвокатской конторе состоит представитель.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3.3.6. Требования к обращениям: Обращение получателя финансовой услуги должно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содержать в отношении получателя финансовой услуги, являющегося физическим лицом,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фамилию, имя. Отчество (при наличии), адрес (почтовый и/или электронный) для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направления ответа на обращение; в отношении получателя финансовой услуги,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являющегося юридическим лицом, полное наименование и место нахождения юридического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lastRenderedPageBreak/>
        <w:t>лица, а также подпись уполномоченного представителя юридического лица.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 xml:space="preserve">3.3.7. Рекомендовано включить в обращение: 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3.3.7.1. номер договора, заключенного между получателем финансовой услуги 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Обществом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3.3.7.2. изложение существа требований и фактических обстоятельств, на которых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основаны заявленные требования, а также доказательства, подтверждающие эти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обстоятельства;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3.3.7.3. наименование органа, должность, фамилии, имени и отчества (при наличии)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работника Общества, действия / бездействие которого обжалуются;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3.3.7.4. иные сведения, которые получатель финансовой услуги считает необходимым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сообщить; копии документов, подтверждающих изложенные в обращении обстоятельства. В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этом случае в обращении приводится перечень прилагаемых к нему документов.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3.3.8. Общество вправе отказать в рассмотрении обращения получателя финансовой услуги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по существу, в следующих случаях: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3.3.8.1. в обращении не указаны идентифицирующие получателя финансовой услуги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признаки (в отношении получателя финансовой услуги, являющегося физическим лицом –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фамилия, имя, отчество (при наличии), адрес электронной почты, если ответ должен быть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направлен в форме электронного документа, или почтовый адрес, если ответ должен быть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направлен в письменной форме; в отношении получателя финансовой услуги, являющегося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юридическим лицом, полное наименование и местонахождение юридического лица).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3.3.8.2. отсутствует подпись уполномоченного представителя.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3.3.8.3. в обращении содержатся нецензурные либо оскорбительные выражения, угрозы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имуществу Общества, имуществу, жизни и/или здоровью работников Общества, а также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членов их семей.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3.3.8.4. текст письменного обращения не поддается прочтению.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3.3.8.5. в обращении содержится вопрос, на который получателю финансовой услуги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ранее предоставлялся письменный ответ, по существу, и при этом, во вновь полученном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обращении не приводятся новые доводы или обстоятельства, о чем уведомляется лицо,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направившее обращение.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3.3.9. Общество обязано рассмотреть обращение получателя финансовой услуги по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существу после устранения причин для отказа в рассмотрении обращения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3.3.10. Обращение, в котором обжалуется судебное решение, возвращается лицу.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Направившему обращение, с указанием на судебный порядок обжалования данного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судебного решения.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3.3.11. Обращения и документы по их рассмотрению хранятся Обществом в течение 1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(одного) года с даты их регистрации в «Журнале регистрации обращений получателей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финансовых услуг». Обращения получателей финансовых услуг, их копии, документы по их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рассмотрению, ответы являются конфиденциальными, кроме случаев получения запросов от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уполномоченных государственных органов и органов местного самоуправления,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саморегулируемой организации, касающихся получателя финансовой услуги и/или его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обращения.</w:t>
      </w:r>
    </w:p>
    <w:p w:rsid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4. Сроки рассмотрения обращений.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4.1. Лицо, ответственное за рассмотрение обращений, обязано составить ответ на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поступившее к нему обращение в течение 12 (двенадцати) рабочих дней с даты его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регистрации в «Журнале регистрации обращений получателей финансовых услуг», однако в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любом случае не позднее, чем со следующего дня после истечения предельного срока для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регистрации обращения в «Журнале регистрации обращений». В случае если получатель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финансовой услуги не предоставил информацию и (или) документы, необходимые 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достаточные для рассмотрения обращения по существу, ответственный специалист обязан в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течение 12 (двенадцати) рабочих дней запросить у получателя финансовой услуги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недостающую информацию и (или) документы. При этом в случае предоставления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недостающей информации и (или) документов получателем финансовой услуги,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lastRenderedPageBreak/>
        <w:t>микрофинансовая организация обязана рассмотреть обращение в течение 5 (пяти) рабочих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 xml:space="preserve">дней с даты получения запрошенной информации и (или) документов. 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4.2. Полученное в устной форме обращение получателя финансовой услуги относительно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текущего размера задолженности, возникшей из договора об оказании Обществом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финансовой услуги, подлежит рассмотрению в день обращения. При этом такое обращение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не фиксируется в «Журнале регистрации обращений получателей финансовых услуг».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4.3. Сроки направления запрашиваемых документов: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4.3.1. Подписанный сторонами документ, содержащий индивидуальные условия договора об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оказании финансовой услуги – 10 рабочих дней со дня регистрации запроса.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4.3.2. Подписанное получателем финансовой услуги заявление на предоставление займа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4.3.3. Документ, подтверждающий выдачу получателю финансовой услуги займа (ордер,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платежное поручение, справка о перечислении денежных средств на электронное средство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платежа) – 10 рабочих дней со дня регистрации запроса.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4.3.4. Согласия, предоставленные получателем финансовой услуги во исполнение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действующего законодательства Российской Федерации, регулирующего порядок взыскания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просроченной задолженности – 10 рабочих дней со дня регистрации запроса.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4.3.5. Документ, подтверждающий полное исполнение получателем финансовой услуги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обязательств по договору об оказании финансовой услуги 1 рабочий день со дня регистрации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запроса.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4.3.6. Иные требования или вопросы – 12 рабочих дней со дня регистрации запроса.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4.4. В случае если получатель финансовой услуги не предоставил информацию и (или)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документы, необходимые и достаточные для рассмотрения обращения по существу,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сотрудник центрального офиса в течение 12 (двенадцати) рабочих дней запрашивает у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получателя финансовой услуги недостающую информацию и (или) документы. При этом в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случае предоставления недостающей информации и (или) документов получателем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финансовой услуги, Ответственный сотрудник рассматривает обращение в течение 5 (пяти)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рабочих дней с даты получения запрошенной информации и (или) документов.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4.5. «Журнал регистрации обращений получателей финансовых услуг» в Обществе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ведется на бумажном носителе.</w:t>
      </w:r>
    </w:p>
    <w:p w:rsidR="00F4713C" w:rsidRDefault="00F4713C" w:rsidP="00F4713C">
      <w:pPr>
        <w:spacing w:line="240" w:lineRule="auto"/>
        <w:ind w:left="0" w:firstLine="0"/>
        <w:rPr>
          <w:rFonts w:ascii="Times New Roman" w:hAnsi="Times New Roman" w:cs="Times New Roman"/>
          <w:szCs w:val="24"/>
          <w:lang w:val="ru-RU"/>
        </w:rPr>
      </w:pP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5. Подготовка ответа на обращение.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5.1. В целях координации деятельности Общества по подготовке и направлению ответов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заявителям приказом генерального директора Общества назначается ответственное лицо.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5.2. Ответственное лицо, рассматривает обращение и принимает решение о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необходимости подготовки ответа, либо направлению заявителю письмо с запросом о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предоставлении дополнительной информации.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5.3. Ответственный сотрудник, готовит ответ получателю финансовой услуги, в котором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приводится разъяснение, какие действия принимаются микрофинансовой организацией по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обращению и какие действия должен предпринять получатель финансовой услуги (если они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необходимы). Если ответственный сотрудник полагает, что обращение не может быть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удовлетворено и имеет полномочия для принятия соответствующего решения, то он готовит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мотивированный ответ с указанием причин отказа.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5.4. Если иное не указано в обращении получателя финансовых услуг, ответ на обращение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направляется получателю финансовой услуги по почте заказным отправлением с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уведомлением о вручении или простым почтовым отправлением, с отметкой о регистрации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ответа в «Журнале регистрации обращений получателей финансовых услуг».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6. Требования к содержанию обращения потребителя финансовых услуг.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6.1. В обращение заявителя (получателя финансовых услуг) рекомендуется включить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следующую информацию и документы (при их наличии):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6.1.1. номер договора, заключенного между получателем финансовой услуги 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микрофинансовой организацией.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6.1.2. изложение существа требований и фактических обстоятельств, на которых основаны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заявленные требования, а также доказательства, подтверждающие эти обстоятельства —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lastRenderedPageBreak/>
        <w:t>наименование органа, должности, фамилии, имени и отчества (при наличии) работника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 xml:space="preserve">микрофинансовой организации, действия (бездействие) которого обжалуются. 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6.1.3. иные сведения, которые получатель финансовой услуги считает необходимым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сообщить — копии документов, подтверждающих изложенные в обращении обстоятельства.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В этом случае в обращении приводится перечень прилагаемых к нему документов.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6.2. Основания для отказа в рассмотрении обращения по существу: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6.2.1. В соответствие с Базовым стандартом (ст.18 п.9) Микрофинансовая организация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вправе отказать в рассмотрении обращения получателя финансовой услуги по существу в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следующих случаях: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6.2.1.1. в обращении не указаны идентифицирующие получателя финансовой услуги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признаки (в отношении получателя финансовой услуги, являющегося физическим лицом,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фамилия, имя, отчество (при наличии), адрес электронной почты, если ответ должен быть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направлен в форме электронного документа, или почтовый адрес, если ответ должен быть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направлен в письменной форме; в отношении получателя финансовой услуги, являющегося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юридическим лицом, полное наименование и место нахождения юридического лица).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6.2.1.2. отсутствует подпись уполномоченного представителя (в отношении юридических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лиц) — в обращении содержатся нецензурные либо оскорбительные выражения, угрозы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имуществу микрофинансовой организации, имуществу, жизни и (или) здоровью работников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микрофинансовой организации, а также членов их семей.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6.2.1.3. текст письменного обращения не поддается прочтению.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6.2.1.4. в обращении содержится вопрос, на который получателю финансовой услуги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ранее предоставлялся письменный ответ, по существу, и при этом во вновь полученном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обращении не приводятся новые доводы или обстоятельства, о чем уведомляется лицо,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направившее обращение.</w:t>
      </w:r>
    </w:p>
    <w:p w:rsid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7. Заключительные положения.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7.1. Настоящее Положение вступает в силу с момента ее утверждения Генеральным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директором Общества и действует без ограничения срока.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7.2. Настоящая Положение применяется в головном офисе и во всех обособленных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подразделениях Общества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7.3. Иные положения, не предусмотренные настоящим Положением, разрешаются с учетом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требований Базового стандарта защиты прав и интересов физических и юридических лиц –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получателей финансовых услуг, оказываемых членами саморегулируемых организаций в</w:t>
      </w:r>
    </w:p>
    <w:p w:rsidR="00F4713C" w:rsidRPr="00F4713C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сфере финансового рынка, объединяющих микрофинансовые организации, утвержденного</w:t>
      </w:r>
    </w:p>
    <w:p w:rsidR="00F4713C" w:rsidRPr="00660353" w:rsidRDefault="00F4713C" w:rsidP="00F4713C">
      <w:p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F4713C">
        <w:rPr>
          <w:rFonts w:ascii="Times New Roman" w:hAnsi="Times New Roman" w:cs="Times New Roman"/>
          <w:szCs w:val="24"/>
          <w:lang w:val="ru-RU"/>
        </w:rPr>
        <w:t>Банком России 22.06.2017 года и действующего законодательства Российской Федерации.</w:t>
      </w:r>
    </w:p>
    <w:p w:rsidR="0026121B" w:rsidRPr="00F4713C" w:rsidRDefault="0026121B">
      <w:pPr>
        <w:rPr>
          <w:lang w:val="ru-RU"/>
        </w:rPr>
      </w:pPr>
    </w:p>
    <w:sectPr w:rsidR="0026121B" w:rsidRPr="00F4713C" w:rsidSect="00F4713C">
      <w:footerReference w:type="even" r:id="rId9"/>
      <w:footerReference w:type="default" r:id="rId10"/>
      <w:pgSz w:w="11906" w:h="16838"/>
      <w:pgMar w:top="1126" w:right="1122" w:bottom="966" w:left="11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D106D" w:rsidRDefault="00CD106D" w:rsidP="00F4713C">
      <w:pPr>
        <w:spacing w:after="0" w:line="240" w:lineRule="auto"/>
      </w:pPr>
      <w:r>
        <w:separator/>
      </w:r>
    </w:p>
  </w:endnote>
  <w:endnote w:type="continuationSeparator" w:id="0">
    <w:p w:rsidR="00CD106D" w:rsidRDefault="00CD106D" w:rsidP="00F47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5"/>
      </w:rPr>
      <w:id w:val="1072545487"/>
      <w:docPartObj>
        <w:docPartGallery w:val="Page Numbers (Bottom of Page)"/>
        <w:docPartUnique/>
      </w:docPartObj>
    </w:sdtPr>
    <w:sdtContent>
      <w:p w:rsidR="000C70F6" w:rsidRDefault="00000000" w:rsidP="009446DD">
        <w:pPr>
          <w:pStyle w:val="a3"/>
          <w:framePr w:wrap="none" w:vAnchor="text" w:hAnchor="margin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0C70F6" w:rsidRDefault="000C70F6" w:rsidP="00D4051A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5"/>
      </w:rPr>
      <w:id w:val="1645937575"/>
      <w:docPartObj>
        <w:docPartGallery w:val="Page Numbers (Bottom of Page)"/>
        <w:docPartUnique/>
      </w:docPartObj>
    </w:sdtPr>
    <w:sdtContent>
      <w:p w:rsidR="000C70F6" w:rsidRDefault="00000000" w:rsidP="009446DD">
        <w:pPr>
          <w:pStyle w:val="a3"/>
          <w:framePr w:wrap="none" w:vAnchor="text" w:hAnchor="margin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:rsidR="00F4713C" w:rsidRPr="00F4713C" w:rsidRDefault="00F4713C" w:rsidP="00F4713C">
    <w:pPr>
      <w:pStyle w:val="a3"/>
      <w:ind w:lef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D106D" w:rsidRDefault="00CD106D" w:rsidP="00F4713C">
      <w:pPr>
        <w:spacing w:after="0" w:line="240" w:lineRule="auto"/>
      </w:pPr>
      <w:r>
        <w:separator/>
      </w:r>
    </w:p>
  </w:footnote>
  <w:footnote w:type="continuationSeparator" w:id="0">
    <w:p w:rsidR="00CD106D" w:rsidRDefault="00CD106D" w:rsidP="00F47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F64FCB"/>
    <w:multiLevelType w:val="multilevel"/>
    <w:tmpl w:val="282EE502"/>
    <w:lvl w:ilvl="0">
      <w:start w:val="1"/>
      <w:numFmt w:val="decimal"/>
      <w:lvlText w:val="%1."/>
      <w:lvlJc w:val="left"/>
      <w:pPr>
        <w:ind w:left="142"/>
      </w:pPr>
      <w:rPr>
        <w:rFonts w:ascii="Times New Roman" w:eastAsia="Calibri" w:hAnsi="Times New Roman" w:cs="Times New Roman" w:hint="c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02013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13C"/>
    <w:rsid w:val="000C70F6"/>
    <w:rsid w:val="0026121B"/>
    <w:rsid w:val="00264060"/>
    <w:rsid w:val="003518AA"/>
    <w:rsid w:val="00672A9E"/>
    <w:rsid w:val="008D5E17"/>
    <w:rsid w:val="0090580B"/>
    <w:rsid w:val="00CD106D"/>
    <w:rsid w:val="00F4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42531B"/>
  <w15:chartTrackingRefBased/>
  <w15:docId w15:val="{B4A24E05-858E-6D4A-B29E-A9A79C8B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13C"/>
    <w:pPr>
      <w:spacing w:after="1" w:line="229" w:lineRule="auto"/>
      <w:ind w:left="10" w:hanging="10"/>
      <w:jc w:val="both"/>
    </w:pPr>
    <w:rPr>
      <w:rFonts w:ascii="Calibri" w:eastAsia="Calibri" w:hAnsi="Calibri" w:cs="Calibri"/>
      <w:color w:val="000000"/>
      <w:kern w:val="0"/>
      <w:szCs w:val="22"/>
      <w:lang w:val="en-US"/>
      <w14:ligatures w14:val="none"/>
    </w:rPr>
  </w:style>
  <w:style w:type="paragraph" w:styleId="1">
    <w:name w:val="heading 1"/>
    <w:next w:val="a"/>
    <w:link w:val="10"/>
    <w:uiPriority w:val="9"/>
    <w:unhideWhenUsed/>
    <w:qFormat/>
    <w:rsid w:val="00F4713C"/>
    <w:pPr>
      <w:keepNext/>
      <w:keepLines/>
      <w:spacing w:after="237" w:line="259" w:lineRule="auto"/>
      <w:ind w:right="8"/>
      <w:jc w:val="center"/>
      <w:outlineLvl w:val="0"/>
    </w:pPr>
    <w:rPr>
      <w:rFonts w:ascii="Calibri" w:eastAsia="Calibri" w:hAnsi="Calibri" w:cs="Calibri"/>
      <w:color w:val="000000"/>
      <w:kern w:val="0"/>
      <w:sz w:val="28"/>
      <w:szCs w:val="22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13C"/>
    <w:rPr>
      <w:rFonts w:ascii="Calibri" w:eastAsia="Calibri" w:hAnsi="Calibri" w:cs="Calibri"/>
      <w:color w:val="000000"/>
      <w:kern w:val="0"/>
      <w:sz w:val="28"/>
      <w:szCs w:val="22"/>
      <w:lang w:val="en-US"/>
      <w14:ligatures w14:val="none"/>
    </w:rPr>
  </w:style>
  <w:style w:type="paragraph" w:styleId="a3">
    <w:name w:val="footer"/>
    <w:basedOn w:val="a"/>
    <w:link w:val="a4"/>
    <w:uiPriority w:val="99"/>
    <w:unhideWhenUsed/>
    <w:rsid w:val="00F47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4713C"/>
    <w:rPr>
      <w:rFonts w:ascii="Calibri" w:eastAsia="Calibri" w:hAnsi="Calibri" w:cs="Calibri"/>
      <w:color w:val="000000"/>
      <w:kern w:val="0"/>
      <w:szCs w:val="22"/>
      <w:lang w:val="en-US"/>
      <w14:ligatures w14:val="none"/>
    </w:rPr>
  </w:style>
  <w:style w:type="character" w:styleId="a5">
    <w:name w:val="page number"/>
    <w:basedOn w:val="a0"/>
    <w:uiPriority w:val="99"/>
    <w:semiHidden/>
    <w:unhideWhenUsed/>
    <w:rsid w:val="00F4713C"/>
  </w:style>
  <w:style w:type="character" w:styleId="a6">
    <w:name w:val="Hyperlink"/>
    <w:rsid w:val="00F4713C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47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713C"/>
    <w:rPr>
      <w:rFonts w:ascii="Calibri" w:eastAsia="Calibri" w:hAnsi="Calibri" w:cs="Calibri"/>
      <w:color w:val="000000"/>
      <w:kern w:val="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@svoi-lud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2461</Words>
  <Characters>14031</Characters>
  <Application>Microsoft Office Word</Application>
  <DocSecurity>0</DocSecurity>
  <Lines>116</Lines>
  <Paragraphs>32</Paragraphs>
  <ScaleCrop>false</ScaleCrop>
  <Company/>
  <LinksUpToDate>false</LinksUpToDate>
  <CharactersWithSpaces>16460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macbook-1</dc:creator>
  <cp:keywords/>
  <dc:description/>
  <cp:lastModifiedBy>macbook-1</cp:lastModifiedBy>
  <cp:revision>2</cp:revision>
  <dcterms:created xsi:type="dcterms:W3CDTF">2024-11-28T05:31:00Z</dcterms:created>
  <dcterms:modified xsi:type="dcterms:W3CDTF">2026-08-19T09:01:00Z</dcterms:modified>
</cp:coreProperties>
</file>